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tbl>
      <w:tblPr>
        <w:tblStyle w:val="Style_3"/>
      </w:tblPr>
      <w:tblGrid>
        <w:gridCol w:w="4171"/>
        <w:gridCol w:w="1085"/>
        <w:gridCol w:w="5026"/>
      </w:tblGrid>
      <w:tr>
        <w:trPr>
          <w:trHeight w:hRule="exact" w:val="1185"/>
        </w:trPr>
        <w:tc>
          <w:tcPr>
            <w:tcW w:type="dxa" w:w="4171"/>
          </w:tcPr>
          <w:p/>
        </w:tc>
        <w:tc>
          <w:tcPr>
            <w:tcW w:type="dxa" w:w="1085"/>
          </w:tcPr>
          <w:p/>
        </w:tc>
        <w:tc>
          <w:tcPr>
            <w:tcW w:type="dxa" w:w="5026"/>
          </w:tcPr>
          <w:p w14:paraId="06000000">
            <w:pPr>
              <w:ind w:firstLine="1418"/>
              <w:jc w:val="right"/>
              <w:rPr>
                <w:sz w:val="28"/>
              </w:rPr>
            </w:pPr>
          </w:p>
          <w:p w14:paraId="07000000">
            <w:pPr>
              <w:ind w:firstLine="1418"/>
              <w:jc w:val="right"/>
              <w:rPr>
                <w:sz w:val="28"/>
              </w:rPr>
            </w:pPr>
          </w:p>
        </w:tc>
      </w:tr>
    </w:tbl>
    <w:p w14:paraId="08000000">
      <w:pPr>
        <w:pStyle w:val="Style_4"/>
        <w:widowControl w:val="1"/>
        <w:ind w:firstLine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ЕРЦ Саратовской области обращает внимание заявителей на требования к направлению электронных документов</w:t>
      </w:r>
    </w:p>
    <w:p w14:paraId="09000000">
      <w:pPr>
        <w:pStyle w:val="Style_4"/>
        <w:widowControl w:val="1"/>
        <w:ind w:firstLine="0"/>
        <w:jc w:val="center"/>
        <w:rPr>
          <w:rFonts w:ascii="Times New Roman" w:hAnsi="Times New Roman"/>
          <w:sz w:val="28"/>
        </w:rPr>
      </w:pPr>
    </w:p>
    <w:p w14:paraId="0A000000">
      <w:pPr>
        <w:ind w:firstLine="540"/>
        <w:jc w:val="both"/>
        <w:rPr>
          <w:sz w:val="28"/>
        </w:rPr>
      </w:pPr>
      <w:r>
        <w:rPr>
          <w:sz w:val="28"/>
        </w:rPr>
        <w:t>Межрайонная ИФНС России № 19 по Саратовской области</w:t>
      </w:r>
      <w:r>
        <w:rPr>
          <w:sz w:val="28"/>
        </w:rPr>
        <w:t xml:space="preserve"> </w:t>
      </w:r>
      <w:r>
        <w:rPr>
          <w:sz w:val="28"/>
        </w:rPr>
        <w:t>сообщает, что</w:t>
      </w:r>
      <w:r>
        <w:rPr>
          <w:sz w:val="28"/>
        </w:rPr>
        <w:t xml:space="preserve"> </w:t>
      </w:r>
      <w:r>
        <w:rPr>
          <w:sz w:val="28"/>
        </w:rPr>
        <w:t xml:space="preserve">в настоящее время продолжаются </w:t>
      </w:r>
      <w:r>
        <w:rPr>
          <w:sz w:val="28"/>
        </w:rPr>
        <w:t xml:space="preserve">случаи получения </w:t>
      </w:r>
      <w:r>
        <w:rPr>
          <w:sz w:val="28"/>
        </w:rPr>
        <w:t>регистрирующи</w:t>
      </w:r>
      <w:r>
        <w:rPr>
          <w:sz w:val="28"/>
        </w:rPr>
        <w:t>м</w:t>
      </w:r>
      <w:r>
        <w:rPr>
          <w:sz w:val="28"/>
        </w:rPr>
        <w:t xml:space="preserve"> органом </w:t>
      </w:r>
      <w:r>
        <w:rPr>
          <w:sz w:val="28"/>
        </w:rPr>
        <w:t>отсканированн</w:t>
      </w:r>
      <w:r>
        <w:rPr>
          <w:sz w:val="28"/>
        </w:rPr>
        <w:t>ых</w:t>
      </w:r>
      <w:r>
        <w:t xml:space="preserve"> </w:t>
      </w:r>
      <w:r>
        <w:rPr>
          <w:sz w:val="28"/>
        </w:rPr>
        <w:t>документ</w:t>
      </w:r>
      <w:r>
        <w:rPr>
          <w:sz w:val="28"/>
        </w:rPr>
        <w:t>ов</w:t>
      </w:r>
      <w:r>
        <w:rPr>
          <w:sz w:val="28"/>
        </w:rPr>
        <w:t xml:space="preserve"> для государственной регистрации</w:t>
      </w:r>
      <w:r>
        <w:rPr>
          <w:sz w:val="28"/>
        </w:rPr>
        <w:t xml:space="preserve">, направленных заявителями </w:t>
      </w:r>
      <w:r>
        <w:rPr>
          <w:sz w:val="28"/>
        </w:rPr>
        <w:t xml:space="preserve"> </w:t>
      </w:r>
      <w:r>
        <w:rPr>
          <w:sz w:val="28"/>
        </w:rPr>
        <w:t>по телеком</w:t>
      </w:r>
      <w:r>
        <w:rPr>
          <w:sz w:val="28"/>
        </w:rPr>
        <w:t>муникационным каналам связи (ТКС)</w:t>
      </w:r>
      <w:r>
        <w:rPr>
          <w:sz w:val="28"/>
        </w:rPr>
        <w:t>.</w:t>
      </w:r>
    </w:p>
    <w:p w14:paraId="0B000000">
      <w:pPr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 п.1.2 ст.9 </w:t>
      </w:r>
      <w:r>
        <w:rPr>
          <w:sz w:val="28"/>
        </w:rPr>
        <w:t xml:space="preserve">Федерального закона от 08.08.2001 </w:t>
      </w:r>
      <w:r>
        <w:rPr>
          <w:sz w:val="28"/>
        </w:rPr>
        <w:t>№</w:t>
      </w:r>
      <w:r>
        <w:rPr>
          <w:sz w:val="28"/>
        </w:rPr>
        <w:t xml:space="preserve"> 129-ФЗ </w:t>
      </w:r>
      <w:r>
        <w:rPr>
          <w:sz w:val="28"/>
        </w:rPr>
        <w:t>«</w:t>
      </w:r>
      <w:r>
        <w:rPr>
          <w:sz w:val="28"/>
        </w:rPr>
        <w:t>О государственной регистрации юридических лиц и и</w:t>
      </w:r>
      <w:r>
        <w:rPr>
          <w:sz w:val="28"/>
        </w:rPr>
        <w:t>ндивидуальных предпринимателей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еобходимые для государственной регистрации заявление, уведомление или сообщение представляются в регистрирующий орган по</w:t>
      </w:r>
      <w:r>
        <w:rPr>
          <w:sz w:val="28"/>
        </w:rPr>
        <w:t xml:space="preserve"> форме,</w:t>
      </w:r>
      <w:r>
        <w:rPr>
          <w:sz w:val="28"/>
        </w:rPr>
        <w:t xml:space="preserve"> утвержденной уполномоченным Правительством Российской Федерации федеральным органом исполнительной власти, и удостоверяются подписью заявителя, подлинность которой должна быть засвидетельствована в нотариальном порядке.</w:t>
      </w:r>
      <w:r>
        <w:rPr>
          <w:sz w:val="28"/>
        </w:rPr>
        <w:t xml:space="preserve"> </w:t>
      </w:r>
    </w:p>
    <w:p w14:paraId="0C000000">
      <w:pPr>
        <w:ind w:firstLine="540"/>
        <w:jc w:val="both"/>
        <w:rPr>
          <w:sz w:val="28"/>
        </w:rPr>
      </w:pPr>
      <w:r>
        <w:rPr>
          <w:sz w:val="28"/>
        </w:rPr>
        <w:t>Свидетельствование в нотариальном порядке подписи заявителя на представляемых при государственной регистрации заявлении,</w:t>
      </w:r>
      <w:r>
        <w:rPr>
          <w:sz w:val="28"/>
        </w:rPr>
        <w:t xml:space="preserve"> </w:t>
      </w:r>
      <w:r>
        <w:rPr>
          <w:sz w:val="28"/>
        </w:rPr>
        <w:t xml:space="preserve"> уведомлении или </w:t>
      </w:r>
      <w:r>
        <w:rPr>
          <w:sz w:val="28"/>
        </w:rPr>
        <w:t xml:space="preserve">сообщении не требуется в случае </w:t>
      </w:r>
      <w:r>
        <w:rPr>
          <w:sz w:val="28"/>
        </w:rPr>
        <w:t>направления документов в регистрирующий орган в форме электронных документов, подписанных усиленной квалифицированной электронной подписью заявителя.</w:t>
      </w:r>
    </w:p>
    <w:p w14:paraId="0D000000">
      <w:pPr>
        <w:pStyle w:val="Style_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оформлению электронных документов,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направляемых в регистрирующий орган</w:t>
      </w:r>
      <w:r>
        <w:rPr>
          <w:rFonts w:ascii="Times New Roman" w:hAnsi="Times New Roman"/>
          <w:sz w:val="28"/>
        </w:rPr>
        <w:t xml:space="preserve"> установлены </w:t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</w:t>
      </w:r>
      <w:r>
        <w:rPr>
          <w:rFonts w:ascii="Times New Roman" w:hAnsi="Times New Roman"/>
          <w:sz w:val="28"/>
        </w:rPr>
        <w:t>нных и муниципальных услуг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который </w:t>
      </w:r>
      <w:r>
        <w:rPr>
          <w:rFonts w:ascii="Times New Roman" w:hAnsi="Times New Roman"/>
          <w:sz w:val="28"/>
        </w:rPr>
        <w:t>утвержден приказом ФНС России от 12.08.2011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ЯК-7-6/489@</w:t>
      </w:r>
      <w:r>
        <w:rPr>
          <w:rFonts w:ascii="Times New Roman" w:hAnsi="Times New Roman"/>
          <w:sz w:val="28"/>
        </w:rPr>
        <w:t>.</w:t>
      </w:r>
    </w:p>
    <w:p w14:paraId="0E000000">
      <w:pPr>
        <w:pStyle w:val="Style_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п.5 </w:t>
      </w:r>
      <w:r>
        <w:rPr>
          <w:rFonts w:ascii="Times New Roman" w:hAnsi="Times New Roman"/>
          <w:sz w:val="28"/>
        </w:rPr>
        <w:t>указанного п</w:t>
      </w:r>
      <w:r>
        <w:rPr>
          <w:rFonts w:ascii="Times New Roman" w:hAnsi="Times New Roman"/>
          <w:sz w:val="28"/>
        </w:rPr>
        <w:t>орядка н</w:t>
      </w:r>
      <w:r>
        <w:rPr>
          <w:rFonts w:ascii="Times New Roman" w:hAnsi="Times New Roman"/>
          <w:sz w:val="28"/>
        </w:rPr>
        <w:t xml:space="preserve">аправление электронных документов в регистрирующий орган осуществляется </w:t>
      </w:r>
      <w:r>
        <w:rPr>
          <w:rFonts w:ascii="Times New Roman" w:hAnsi="Times New Roman"/>
          <w:sz w:val="28"/>
        </w:rPr>
        <w:t>посредством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 – сервис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«Государственная регистрация ЮЛ и ИП», </w:t>
      </w:r>
      <w:r>
        <w:rPr>
          <w:rFonts w:ascii="Times New Roman" w:hAnsi="Times New Roman"/>
          <w:sz w:val="28"/>
        </w:rPr>
        <w:t>в котором необходимо выбрать сервис</w:t>
      </w:r>
      <w:r>
        <w:rPr>
          <w:rFonts w:ascii="Times New Roman" w:hAnsi="Times New Roman"/>
          <w:sz w:val="28"/>
        </w:rPr>
        <w:t xml:space="preserve"> «Подача электронных документов на государственную регистрацию юридических лиц и индивидуальных предпринимателей»</w:t>
      </w:r>
      <w:r>
        <w:rPr>
          <w:rFonts w:ascii="Times New Roman" w:hAnsi="Times New Roman"/>
          <w:sz w:val="28"/>
        </w:rPr>
        <w:t xml:space="preserve">, размещенный на </w:t>
      </w:r>
      <w:r>
        <w:rPr>
          <w:rFonts w:ascii="Times New Roman" w:hAnsi="Times New Roman"/>
          <w:sz w:val="28"/>
        </w:rPr>
        <w:t>сайт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ФНС России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>alog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единый портал госуда</w:t>
      </w:r>
      <w:r>
        <w:rPr>
          <w:rFonts w:ascii="Times New Roman" w:hAnsi="Times New Roman"/>
          <w:sz w:val="28"/>
        </w:rPr>
        <w:t>рственных и муниципальных услуг.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подробную информацию можно получить на сайте ФНС России www.nalog.ru, непосредственно в Межрайонной ИФНС России №19 по Саратовской области, а также по телефону Единого Контакт-центра ФНС России 8-800-222-22-22.</w:t>
      </w:r>
    </w:p>
    <w:p w14:paraId="10000000">
      <w:pPr>
        <w:pStyle w:val="Style_4"/>
        <w:widowControl w:val="1"/>
        <w:ind w:firstLine="0"/>
        <w:jc w:val="both"/>
        <w:rPr>
          <w:rFonts w:ascii="Times New Roman" w:hAnsi="Times New Roman"/>
        </w:rPr>
      </w:pPr>
    </w:p>
    <w:p w14:paraId="11000000">
      <w:pPr>
        <w:pStyle w:val="Style_4"/>
        <w:widowControl w:val="1"/>
        <w:ind w:firstLine="0"/>
        <w:jc w:val="both"/>
        <w:rPr>
          <w:rFonts w:ascii="Times New Roman" w:hAnsi="Times New Roman"/>
        </w:rPr>
      </w:pPr>
    </w:p>
    <w:p w14:paraId="12000000">
      <w:pPr>
        <w:pStyle w:val="Style_4"/>
        <w:widowControl w:val="1"/>
        <w:ind w:firstLine="0"/>
        <w:jc w:val="both"/>
        <w:rPr>
          <w:rFonts w:ascii="Times New Roman" w:hAnsi="Times New Roman"/>
        </w:rPr>
      </w:pPr>
    </w:p>
    <w:p w14:paraId="13000000">
      <w:pPr>
        <w:pStyle w:val="Style_4"/>
        <w:widowControl w:val="1"/>
        <w:ind w:firstLine="0"/>
        <w:jc w:val="both"/>
        <w:rPr>
          <w:rFonts w:ascii="Times New Roman" w:hAnsi="Times New Roman"/>
        </w:rPr>
      </w:pPr>
    </w:p>
    <w:p w14:paraId="14000000">
      <w:pPr>
        <w:pStyle w:val="Style_4"/>
        <w:widowControl w:val="1"/>
        <w:ind w:firstLine="0"/>
        <w:jc w:val="both"/>
        <w:rPr>
          <w:rFonts w:ascii="Times New Roman" w:hAnsi="Times New Roman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w="11906"/>
      <w:pgMar w:bottom="1135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2000000">
    <w:pPr>
      <w:pStyle w:val="Style_2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5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5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5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basedOn w:val="Style_5"/>
    <w:next w:val="Style_5"/>
    <w:link w:val="Style_26_ch"/>
    <w:uiPriority w:val="9"/>
    <w:qFormat/>
    <w:pPr>
      <w:keepNext w:val="1"/>
      <w:ind/>
      <w:jc w:val="right"/>
      <w:outlineLvl w:val="3"/>
    </w:pPr>
    <w:rPr>
      <w:sz w:val="28"/>
    </w:rPr>
  </w:style>
  <w:style w:styleId="Style_26_ch" w:type="character">
    <w:name w:val="heading 4"/>
    <w:basedOn w:val="Style_5_ch"/>
    <w:link w:val="Style_26"/>
    <w:rPr>
      <w:sz w:val="28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